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8D" w:rsidRPr="0041688D" w:rsidRDefault="0041688D" w:rsidP="0041688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07234244"/>
      <w:r w:rsidRPr="0041688D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VΙ – Πίνακας Συμμόρφωσης</w:t>
      </w:r>
      <w:bookmarkEnd w:id="0"/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1" w:name="_GoBack"/>
      <w:bookmarkEnd w:id="1"/>
    </w:p>
    <w:tbl>
      <w:tblPr>
        <w:tblOverlap w:val="never"/>
        <w:tblW w:w="554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830"/>
        <w:gridCol w:w="1138"/>
        <w:gridCol w:w="1280"/>
        <w:gridCol w:w="1563"/>
      </w:tblGrid>
      <w:tr w:rsidR="0041688D" w:rsidRPr="0041688D" w:rsidTr="00141588">
        <w:trPr>
          <w:trHeight w:val="474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15"/>
              <w:jc w:val="center"/>
              <w:rPr>
                <w:rFonts w:ascii="Calibri" w:eastAsia="Calibri" w:hAnsi="Calibri" w:cs="Calibri"/>
                <w:b/>
              </w:rPr>
            </w:pPr>
            <w:r w:rsidRPr="0041688D"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68" w:right="132"/>
              <w:jc w:val="center"/>
              <w:rPr>
                <w:rFonts w:ascii="Calibri" w:eastAsia="Calibri" w:hAnsi="Calibri" w:cs="Calibri"/>
                <w:b/>
              </w:rPr>
            </w:pPr>
            <w:r w:rsidRPr="0041688D">
              <w:rPr>
                <w:rFonts w:ascii="Calibri" w:eastAsia="Calibri" w:hAnsi="Calibri" w:cs="Calibri"/>
                <w:b/>
              </w:rPr>
              <w:t>ΠΡΟΔΙΑΓΡΑΦΕΣ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10"/>
              <w:jc w:val="center"/>
              <w:rPr>
                <w:rFonts w:ascii="Calibri" w:eastAsia="Calibri" w:hAnsi="Calibri" w:cs="Calibri"/>
                <w:b/>
              </w:rPr>
            </w:pPr>
            <w:r w:rsidRPr="0041688D">
              <w:rPr>
                <w:rFonts w:ascii="Calibri" w:eastAsia="Calibri" w:hAnsi="Calibri" w:cs="Calibri"/>
                <w:b/>
              </w:rPr>
              <w:t>ΑΠΑΙΤΗΣΗ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9"/>
              <w:jc w:val="center"/>
              <w:rPr>
                <w:rFonts w:ascii="Calibri" w:eastAsia="Calibri" w:hAnsi="Calibri" w:cs="Calibri"/>
                <w:b/>
              </w:rPr>
            </w:pPr>
            <w:r w:rsidRPr="0041688D">
              <w:rPr>
                <w:rFonts w:ascii="Calibri" w:eastAsia="Calibri" w:hAnsi="Calibri" w:cs="Calibri"/>
                <w:b/>
              </w:rPr>
              <w:t>ΑΠΑΝΤΗΣΗ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11"/>
              <w:jc w:val="center"/>
              <w:rPr>
                <w:rFonts w:ascii="Calibri" w:eastAsia="Calibri" w:hAnsi="Calibri" w:cs="Calibri"/>
                <w:b/>
              </w:rPr>
            </w:pPr>
            <w:r w:rsidRPr="0041688D">
              <w:rPr>
                <w:rFonts w:ascii="Calibri" w:eastAsia="Calibri" w:hAnsi="Calibri" w:cs="Calibri"/>
                <w:b/>
              </w:rPr>
              <w:t>ΠΑΡΑΠΟΜΠΗ/</w:t>
            </w:r>
          </w:p>
          <w:p w:rsidR="0041688D" w:rsidRPr="0041688D" w:rsidRDefault="0041688D" w:rsidP="0041688D">
            <w:pPr>
              <w:spacing w:before="120" w:after="0" w:line="300" w:lineRule="exact"/>
              <w:ind w:left="-11"/>
              <w:jc w:val="center"/>
              <w:rPr>
                <w:rFonts w:ascii="Calibri" w:eastAsia="Calibri" w:hAnsi="Calibri" w:cs="Calibri"/>
                <w:b/>
              </w:rPr>
            </w:pPr>
            <w:r w:rsidRPr="0041688D">
              <w:rPr>
                <w:rFonts w:ascii="Calibri" w:eastAsia="Calibri" w:hAnsi="Calibri" w:cs="Calibri"/>
                <w:b/>
              </w:rPr>
              <w:t>ΣΤΟΙΧΕΙΟ</w:t>
            </w:r>
          </w:p>
          <w:p w:rsidR="0041688D" w:rsidRPr="0041688D" w:rsidRDefault="0041688D" w:rsidP="0041688D">
            <w:pPr>
              <w:spacing w:before="120" w:after="0" w:line="300" w:lineRule="exact"/>
              <w:ind w:left="-11"/>
              <w:jc w:val="center"/>
              <w:rPr>
                <w:rFonts w:ascii="Calibri" w:eastAsia="Calibri" w:hAnsi="Calibri" w:cs="Calibri"/>
                <w:b/>
              </w:rPr>
            </w:pPr>
            <w:r w:rsidRPr="0041688D">
              <w:rPr>
                <w:rFonts w:ascii="Calibri" w:eastAsia="Calibri" w:hAnsi="Calibri" w:cs="Calibri"/>
                <w:b/>
              </w:rPr>
              <w:t>ΤΕΚΜΗΡΙΩΣΗΣ</w:t>
            </w:r>
          </w:p>
        </w:tc>
      </w:tr>
      <w:tr w:rsidR="0041688D" w:rsidRPr="0041688D" w:rsidTr="00141588">
        <w:trPr>
          <w:trHeight w:val="687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  <w:r w:rsidRPr="0041688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</w:rPr>
            </w:pPr>
            <w:r w:rsidRPr="0041688D">
              <w:rPr>
                <w:rFonts w:ascii="Calibri" w:eastAsia="Calibri" w:hAnsi="Calibri" w:cs="Calibri"/>
                <w:i/>
              </w:rPr>
              <w:t>Αναλυτική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Περιγραφή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μεθοδολογίας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υλοποίησης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Ενέργειας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-47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Επαγγελματικής</w:t>
            </w:r>
            <w:r w:rsidRPr="0041688D">
              <w:rPr>
                <w:rFonts w:ascii="Calibri" w:eastAsia="Calibri" w:hAnsi="Calibri" w:cs="Calibri"/>
                <w:i/>
                <w:spacing w:val="39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Συμβουλευτικής - Αναλυτική Περιγραφή των εργαλείων που θα</w:t>
            </w:r>
            <w:r w:rsidRPr="0041688D">
              <w:rPr>
                <w:rFonts w:ascii="Calibri" w:eastAsia="Calibri" w:hAnsi="Calibri" w:cs="Calibri"/>
                <w:i/>
                <w:spacing w:val="-47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χρησιμοποιηθούν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για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την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υλοποίηση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-47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Επαγγελματικής</w:t>
            </w:r>
            <w:r w:rsidRPr="0041688D">
              <w:rPr>
                <w:rFonts w:ascii="Calibri" w:eastAsia="Calibri" w:hAnsi="Calibri" w:cs="Calibri"/>
                <w:i/>
                <w:spacing w:val="39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Συμβουλευτικής</w:t>
            </w:r>
            <w:r w:rsidRPr="0041688D">
              <w:rPr>
                <w:rFonts w:ascii="Calibri" w:eastAsia="Calibri" w:hAnsi="Calibri" w:cs="Calibri"/>
                <w:i/>
                <w:spacing w:val="39"/>
              </w:rPr>
              <w:t xml:space="preserve"> - </w:t>
            </w:r>
            <w:r w:rsidRPr="0041688D">
              <w:rPr>
                <w:rFonts w:ascii="Calibri" w:eastAsia="Calibri" w:hAnsi="Calibri" w:cs="Calibri"/>
                <w:i/>
              </w:rPr>
              <w:t>Παρουσίαση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ενός  (1) τουλάχιστον σχετικού εργαλείο (στην ελληνική γλώσσα)</w:t>
            </w:r>
            <w:r w:rsidRPr="0041688D">
              <w:rPr>
                <w:rFonts w:ascii="Calibri" w:eastAsia="Times New Roman" w:hAnsi="Calibri" w:cs="Calibri"/>
                <w:i/>
                <w:szCs w:val="24"/>
                <w:lang w:eastAsia="zh-CN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σε ψηφιακή μορφή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9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11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1688D" w:rsidRPr="0041688D" w:rsidTr="00141588">
        <w:trPr>
          <w:trHeight w:val="55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  <w:lang w:val="en-US"/>
              </w:rPr>
            </w:pPr>
            <w:r w:rsidRPr="0041688D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 xml:space="preserve">Παρουσίαση του Ολοκληρωμένου Συστήματος Συμβουλευτικής (ΟΣΣ). Για την πρόσβαση στο ΟΣΣ  απαιτείται σχετικό </w:t>
            </w:r>
            <w:proofErr w:type="spellStart"/>
            <w:r w:rsidRPr="0041688D">
              <w:rPr>
                <w:rFonts w:ascii="Calibri" w:eastAsia="Calibri" w:hAnsi="Calibri" w:cs="Calibri"/>
                <w:i/>
              </w:rPr>
              <w:t>link</w:t>
            </w:r>
            <w:proofErr w:type="spellEnd"/>
            <w:r w:rsidRPr="0041688D">
              <w:rPr>
                <w:rFonts w:ascii="Calibri" w:eastAsia="Calibri" w:hAnsi="Calibri" w:cs="Calibri"/>
                <w:i/>
              </w:rPr>
              <w:t xml:space="preserve"> καθώς και κωδικός πρόσβασης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9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ind w:left="-11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1688D" w:rsidRPr="0041688D" w:rsidTr="00141588">
        <w:trPr>
          <w:trHeight w:val="1009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  <w:lang w:val="en-US"/>
              </w:rPr>
            </w:pPr>
            <w:r w:rsidRPr="0041688D"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>Αναλυτική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περιγραφή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μεθοδολογίας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υλοποίησης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Ενέργειας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-47"/>
              </w:rPr>
              <w:t xml:space="preserve">  </w:t>
            </w:r>
            <w:r w:rsidRPr="0041688D">
              <w:rPr>
                <w:rFonts w:ascii="Calibri" w:eastAsia="Calibri" w:hAnsi="Calibri" w:cs="Calibri"/>
                <w:i/>
              </w:rPr>
              <w:t>Επαγγελματικής</w:t>
            </w:r>
            <w:r w:rsidRPr="0041688D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Κατάρτισης</w:t>
            </w:r>
            <w:r w:rsidRPr="0041688D">
              <w:rPr>
                <w:rFonts w:ascii="Calibri" w:eastAsia="Calibri" w:hAnsi="Calibri" w:cs="Calibri"/>
                <w:i/>
                <w:spacing w:val="48"/>
              </w:rPr>
              <w:t xml:space="preserve"> </w:t>
            </w:r>
            <w:r w:rsidRPr="0041688D">
              <w:rPr>
                <w:rFonts w:ascii="Calibri" w:eastAsia="Times New Roman" w:hAnsi="Calibri" w:cs="Calibri"/>
                <w:i/>
                <w:szCs w:val="24"/>
                <w:lang w:eastAsia="zh-CN"/>
              </w:rPr>
              <w:t>και σε συνάρτηση με το προφίλ των ωφελουμένων.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1688D" w:rsidRPr="0041688D" w:rsidTr="00141588">
        <w:trPr>
          <w:trHeight w:val="1009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  <w:lang w:val="en-US"/>
              </w:rPr>
            </w:pPr>
            <w:r w:rsidRPr="0041688D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>Αναλυτική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περιγραφή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των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εκπαιδευτικών</w:t>
            </w:r>
            <w:r w:rsidRPr="0041688D">
              <w:rPr>
                <w:rFonts w:ascii="Calibri" w:eastAsia="Calibri" w:hAnsi="Calibri" w:cs="Calibri"/>
                <w:i/>
                <w:spacing w:val="-47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μεθόδων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και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τεχνικών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που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θα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χρησιμοποιηθούν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στο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πλαίσιο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υλοποίησης</w:t>
            </w:r>
            <w:r w:rsidRPr="0041688D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32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Ενέργειας</w:t>
            </w:r>
            <w:r w:rsidRPr="0041688D">
              <w:rPr>
                <w:rFonts w:ascii="Calibri" w:eastAsia="Calibri" w:hAnsi="Calibri" w:cs="Calibri"/>
                <w:i/>
                <w:spacing w:val="32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της</w:t>
            </w:r>
            <w:r w:rsidRPr="0041688D">
              <w:rPr>
                <w:rFonts w:ascii="Calibri" w:eastAsia="Calibri" w:hAnsi="Calibri" w:cs="Calibri"/>
                <w:i/>
                <w:spacing w:val="29"/>
              </w:rPr>
              <w:t xml:space="preserve"> </w:t>
            </w:r>
            <w:r w:rsidRPr="0041688D">
              <w:rPr>
                <w:rFonts w:ascii="Calibri" w:eastAsia="Calibri" w:hAnsi="Calibri" w:cs="Calibri"/>
                <w:i/>
              </w:rPr>
              <w:t>Επαγγελματικής Κατάρτισης</w:t>
            </w:r>
            <w:r w:rsidRPr="0041688D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41688D">
              <w:rPr>
                <w:rFonts w:ascii="Calibri" w:eastAsia="Times New Roman" w:hAnsi="Calibri" w:cs="Calibri"/>
                <w:i/>
                <w:szCs w:val="24"/>
                <w:lang w:eastAsia="zh-CN"/>
              </w:rPr>
              <w:t>και σε συνάρτηση με το προφίλ των ωφελουμένων.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1688D" w:rsidRPr="0041688D" w:rsidTr="00141588">
        <w:trPr>
          <w:trHeight w:val="1009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  <w:lang w:val="en-US"/>
              </w:rPr>
            </w:pPr>
            <w:r w:rsidRPr="0041688D">
              <w:rPr>
                <w:rFonts w:ascii="Calibri" w:eastAsia="Calibri" w:hAnsi="Calibri" w:cs="Calibri"/>
                <w:lang w:val="en-US"/>
              </w:rPr>
              <w:t>5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 xml:space="preserve">Παρουσίαση του Ολοκληρωμένου Συστήματος Τηλεκατάρτισης (ΟΣΤΚ). Για την πρόσβαση στο ΟΣΤΚ απαιτείται σχετικό </w:t>
            </w:r>
            <w:proofErr w:type="spellStart"/>
            <w:r w:rsidRPr="0041688D">
              <w:rPr>
                <w:rFonts w:ascii="Calibri" w:eastAsia="Calibri" w:hAnsi="Calibri" w:cs="Calibri"/>
                <w:i/>
              </w:rPr>
              <w:t>link</w:t>
            </w:r>
            <w:proofErr w:type="spellEnd"/>
            <w:r w:rsidRPr="0041688D">
              <w:rPr>
                <w:rFonts w:ascii="Calibri" w:eastAsia="Calibri" w:hAnsi="Calibri" w:cs="Calibri"/>
                <w:i/>
              </w:rPr>
              <w:t xml:space="preserve"> καθώς και κωδικός πρόσβασης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1688D" w:rsidRPr="0041688D" w:rsidTr="00141588">
        <w:trPr>
          <w:trHeight w:val="13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  <w:lang w:val="en-US"/>
              </w:rPr>
            </w:pPr>
            <w:r w:rsidRPr="0041688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 xml:space="preserve">Εκπαιδευτικό υλικό για όλα τα αντικείμενα κατάρτισης που περιλαμβάνονται στο Έργο σύμφωνα με τα οριζόμενα στο Παράρτημα Ι της διακήρυξης </w:t>
            </w:r>
          </w:p>
          <w:p w:rsidR="0041688D" w:rsidRPr="0041688D" w:rsidRDefault="0041688D" w:rsidP="0041688D">
            <w:pPr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1688D" w:rsidRPr="0041688D" w:rsidTr="00141588">
        <w:trPr>
          <w:trHeight w:val="1938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  <w:r w:rsidRPr="0041688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 xml:space="preserve">Σχήματα Πιστοποίησης για όλες τις ειδικότητες που περιλαμβάνονται στην παρούσα Διακήρυξη (σύμφωνα με τα οριζόμενα σύμφωνα με τα οριζόμενα στο Παράρτημα στο Παράρτημα Ι της διακήρυξης </w:t>
            </w:r>
          </w:p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>[απαιτείται η προσκόμιση των σχετικών στοιχείων τεκμηρίωσης, όπως αυτά ορίζονται στο Παράρτημα Ι της διακήρυξης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1688D" w:rsidRPr="0041688D" w:rsidTr="00141588">
        <w:trPr>
          <w:trHeight w:val="1938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  <w:r w:rsidRPr="0041688D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>Αναλυτική περιγραφή της μεθοδολογίας υλοποίησης και διασφάλισης της ποιότητας και της αποτελεσματικότητας της πρακτικής άσκησης.</w:t>
            </w:r>
          </w:p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>Διαδικασίες και εργαλεία, που θα χρησιμοποιήσει για την  διαδικασία εποπτείας της πρακτικής άσκησης.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1688D" w:rsidRPr="0041688D" w:rsidTr="00141588">
        <w:trPr>
          <w:trHeight w:val="814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  <w:r w:rsidRPr="0041688D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 xml:space="preserve">Αναλυτικό χρονοδιάγραμμα υλοποίησης του Έργου (με τη μορφή Διαγράμματος </w:t>
            </w:r>
            <w:proofErr w:type="spellStart"/>
            <w:r w:rsidRPr="0041688D">
              <w:rPr>
                <w:rFonts w:ascii="Calibri" w:eastAsia="Calibri" w:hAnsi="Calibri" w:cs="Calibri"/>
                <w:i/>
              </w:rPr>
              <w:t>Gantt</w:t>
            </w:r>
            <w:proofErr w:type="spellEnd"/>
            <w:r w:rsidRPr="0041688D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1688D" w:rsidRPr="0041688D" w:rsidTr="00141588">
        <w:trPr>
          <w:trHeight w:val="1209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  <w:r w:rsidRPr="0041688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3471"/>
              </w:tabs>
              <w:spacing w:before="120" w:after="0" w:line="300" w:lineRule="exact"/>
              <w:ind w:left="68" w:right="132"/>
              <w:jc w:val="both"/>
              <w:rPr>
                <w:rFonts w:ascii="Calibri" w:eastAsia="Calibri" w:hAnsi="Calibri" w:cs="Calibri"/>
                <w:i/>
              </w:rPr>
            </w:pPr>
            <w:r w:rsidRPr="0041688D">
              <w:rPr>
                <w:rFonts w:ascii="Calibri" w:eastAsia="Calibri" w:hAnsi="Calibri" w:cs="Calibri"/>
                <w:i/>
              </w:rPr>
              <w:t>Περιγραφή του σχήματος διοίκησης του Έργου και της δομής και οργάνωσης της ομάδας των στελεχών που θα εμπλακούν στο έργο (Ομάδα Έργου).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88D" w:rsidRPr="0041688D" w:rsidRDefault="0041688D" w:rsidP="0041688D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41688D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spacing w:before="120" w:after="0" w:line="300" w:lineRule="exact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88D" w:rsidRPr="0041688D" w:rsidRDefault="0041688D" w:rsidP="0041688D">
            <w:pPr>
              <w:tabs>
                <w:tab w:val="left" w:pos="428"/>
              </w:tabs>
              <w:suppressAutoHyphens/>
              <w:spacing w:before="120" w:after="0" w:line="300" w:lineRule="exact"/>
              <w:ind w:left="145" w:right="75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41688D">
        <w:rPr>
          <w:rFonts w:ascii="Calibri" w:eastAsia="Calibri" w:hAnsi="Calibri" w:cs="Calibri"/>
          <w:b/>
          <w:u w:val="single"/>
        </w:rPr>
        <w:t>Οδηγίες συμπλήρωσης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Στη Στήλη «ΠΡΟΔΙΑΓΡΑΦΗ»,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Αν στη στήλη «ΑΠΑΙΤΗΣΗ» έχει συμπληρωθεί η λέξη «ΝΑΙ» ή ένας αριθμός (που σημαίνει υποχρεωτικό αριθμητικό μέγεθος της προδιαγραφής και απαιτεί συμμόρφωση), τότε η αντίστοιχη προδιαγραφή είναι υποχρεωτική για τον υποψήφιο ανάδοχο, θεωρούμενη ως απαράβατος όρος σύμφωνα με την παρούσα διακήρυξη. Προσφορές που δεν καλύπτουν πλήρως απαράβατους όρους απορρίπτονται ως απαράδεκτες.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Αν η στήλη «ΑΠΑΙΤΗΣΗ» δεν έχει συμπληρωθεί με τη λέξη «ΝΑΙ» ή με κάποιον αριθμό, τότε η προδιαγραφή δεν είναι απαράβατος όρος. Προσφορές που δεν καλύπτουν τους μη απαράβατους όρους ή αποκλίνουν από αυτούς δεν απορρίπτονται.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Στη στήλη «ΑΠΑΝΤΗΣΗ» σημειώνεται η απάντηση του αναδόχου που έχει τη μορφή ΝΑΙ/ΟΧΙ εάν η αντίστοιχη προδιαγραφή πληρείται ή όχι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Στη στήλη «ΣΤΟΙΧΕΙΟ ΤΕΚΜΗΡΙΩΣΗΣ» θα καταγραφεί η σαφής παραπομπή στο δικαιολογητικό εκείνο στοιχείο που προσκομίζεται προς απόδειξη πλήρωσης της συγκεκριμένης απαίτησης. Η παραπομπή γίνεται με συγκεκριμένη αναφορά στην αρίθμηση, όπως αποτυπώνεται στο κείμενο της διακήρυξης. Η παραπομπή μπορεί να αφορά σε χαρακτηριστικά της τεχνικής προσφοράς στην τεχνική έκθεση όπου αποτυπώνεται το ολοκληρωμένο σχέδιο ή η μέθοδος υλοποίησης για κάθε επιμέρους παρεχόμενη υπηρεσία, στις αναλυτικές τεχνικές περιγραφές των παρεχόμενων υπηρεσιών, του τρόπου διασύνδεσης και λειτουργίας τους ή στην αναφορά μεθοδολογίας για την παροχή τους κλπ., που κατά την κρίση του υποψηφίου αναδόχου τεκμηριώνουν τα στοιχεία του Πίνακα Συμμόρφωσης.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41688D">
        <w:rPr>
          <w:rFonts w:ascii="Calibri" w:eastAsia="Calibri" w:hAnsi="Calibri" w:cs="Calibri"/>
          <w:b/>
          <w:u w:val="single"/>
        </w:rPr>
        <w:t>Διευκρινίσεις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Επισημαίνεται ότι είναι υποχρεωτική η απάντηση σε όλα τα σημεία του ΠΙΝΑΚΑ ΣΥΜΜΟΡΦΩΣΗΣ και η παροχή όλων των πληροφοριών που ζητούνται.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Η αρμόδια Επιτροπή θα αξιολογήσει τα παρεχόμενα από τους προσφέροντες στοιχεία κατά την αξιολόγηση των Τεχνικών Προσφορών.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Σε περίπτωση που δεν έχει απαντηθεί οποιοσδήποτε όρος του ΠΙΝΑΚΑ ΣΥΜΜΟΡΦΩΣΗΣ, τότε η απάντηση θεωρείται αρνητική.</w:t>
      </w:r>
    </w:p>
    <w:p w:rsidR="0041688D" w:rsidRPr="0041688D" w:rsidRDefault="0041688D" w:rsidP="004168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41688D">
        <w:rPr>
          <w:rFonts w:ascii="Calibri" w:eastAsia="Calibri" w:hAnsi="Calibri" w:cs="Calibri"/>
        </w:rPr>
        <w:t>Σε περίπτωση που οποιαδήποτε, από τις ανωτέρω αναφερόμενες στους επισυναπτόμενους πίνακες υποχρεώσεις, δεν καλύπτεται, η προσφορά θα απορρίπτεται ως απαράδεκτη.</w:t>
      </w:r>
    </w:p>
    <w:p w:rsidR="0041688D" w:rsidRPr="0041688D" w:rsidRDefault="0041688D" w:rsidP="0041688D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1688D" w:rsidRPr="0041688D" w:rsidRDefault="0041688D" w:rsidP="0041688D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D43047" w:rsidRPr="0041688D" w:rsidRDefault="00D43047" w:rsidP="0041688D"/>
    <w:sectPr w:rsidR="00D43047" w:rsidRPr="0041688D" w:rsidSect="00BD699F">
      <w:headerReference w:type="default" r:id="rId7"/>
      <w:footerReference w:type="default" r:id="rId8"/>
      <w:pgSz w:w="11906" w:h="16838"/>
      <w:pgMar w:top="1440" w:right="1800" w:bottom="144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9F" w:rsidRDefault="00BD699F" w:rsidP="00BD699F">
      <w:pPr>
        <w:spacing w:after="0" w:line="240" w:lineRule="auto"/>
      </w:pPr>
      <w:r>
        <w:separator/>
      </w:r>
    </w:p>
  </w:endnote>
  <w:endnote w:type="continuationSeparator" w:id="0">
    <w:p w:rsidR="00BD699F" w:rsidRDefault="00BD699F" w:rsidP="00BD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8" w:type="pct"/>
      <w:jc w:val="center"/>
      <w:tblLook w:val="04A0" w:firstRow="1" w:lastRow="0" w:firstColumn="1" w:lastColumn="0" w:noHBand="0" w:noVBand="1"/>
    </w:tblPr>
    <w:tblGrid>
      <w:gridCol w:w="2371"/>
      <w:gridCol w:w="5165"/>
      <w:gridCol w:w="2380"/>
    </w:tblGrid>
    <w:tr w:rsidR="00BD699F" w:rsidRPr="00BD699F" w:rsidTr="00141588">
      <w:trPr>
        <w:trHeight w:val="1266"/>
        <w:jc w:val="center"/>
      </w:trPr>
      <w:tc>
        <w:tcPr>
          <w:tcW w:w="2371" w:type="dxa"/>
          <w:vAlign w:val="center"/>
        </w:tcPr>
        <w:p w:rsidR="00BD699F" w:rsidRPr="00BD699F" w:rsidRDefault="00BD699F" w:rsidP="00BD699F">
          <w:pPr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en-GB" w:eastAsia="zh-CN"/>
            </w:rPr>
          </w:pPr>
          <w:r>
            <w:rPr>
              <w:rFonts w:ascii="Calibri" w:eastAsia="Times New Roman" w:hAnsi="Calibri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7B0D73BC" wp14:editId="4E1DE03E">
                <wp:extent cx="676275" cy="428625"/>
                <wp:effectExtent l="0" t="0" r="9525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699F" w:rsidRPr="00BD699F" w:rsidRDefault="00BD699F" w:rsidP="00BD699F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</w:pPr>
          <w:r w:rsidRPr="00BD699F"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  <w:t>Ευρωπαϊκή Ένωση</w:t>
          </w:r>
        </w:p>
        <w:p w:rsidR="00BD699F" w:rsidRPr="00BD699F" w:rsidRDefault="00BD699F" w:rsidP="00BD699F">
          <w:pPr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zh-CN"/>
            </w:rPr>
          </w:pPr>
          <w:r w:rsidRPr="00BD699F"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  <w:t>Ευρωπαϊκό Κοινωνικό Ταμείο</w:t>
          </w:r>
        </w:p>
      </w:tc>
      <w:tc>
        <w:tcPr>
          <w:tcW w:w="5165" w:type="dxa"/>
        </w:tcPr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i/>
              <w:noProof/>
              <w:color w:val="7F7F7F"/>
              <w:sz w:val="18"/>
              <w:szCs w:val="20"/>
              <w:lang w:eastAsia="el-GR"/>
            </w:rPr>
          </w:pPr>
        </w:p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18"/>
              <w:szCs w:val="20"/>
              <w:lang w:eastAsia="zh-CN"/>
            </w:rPr>
          </w:pPr>
          <w:r w:rsidRPr="00BD699F">
            <w:rPr>
              <w:rFonts w:ascii="Calibri" w:eastAsia="Times New Roman" w:hAnsi="Calibri" w:cs="Calibri"/>
              <w:b/>
              <w:noProof/>
              <w:color w:val="000000"/>
              <w:sz w:val="18"/>
              <w:szCs w:val="20"/>
              <w:lang w:eastAsia="el-GR"/>
            </w:rPr>
            <w:t>ΕΠΙΧΕΙΡΗΣΙΑΚΟ ΠΡΟΓΡΑΜΜΑ ΙΟΝΙΑ ΝΗΣΙΑ 2014-2020</w:t>
          </w:r>
        </w:p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i/>
              <w:color w:val="7F7F7F"/>
              <w:sz w:val="18"/>
              <w:szCs w:val="20"/>
              <w:lang w:eastAsia="zh-CN"/>
            </w:rPr>
          </w:pPr>
          <w:r w:rsidRPr="00BD699F">
            <w:rPr>
              <w:rFonts w:ascii="Calibri" w:eastAsia="Times New Roman" w:hAnsi="Calibri" w:cs="Calibri"/>
              <w:b/>
              <w:color w:val="002060"/>
              <w:sz w:val="16"/>
              <w:szCs w:val="18"/>
              <w:lang w:eastAsia="zh-CN"/>
            </w:rPr>
            <w:t>Με την συγχρηματοδότηση της Ελλάδας και της Ευρωπαϊκής Ένωσης</w:t>
          </w:r>
        </w:p>
      </w:tc>
      <w:tc>
        <w:tcPr>
          <w:tcW w:w="2380" w:type="dxa"/>
          <w:vAlign w:val="center"/>
        </w:tcPr>
        <w:p w:rsidR="00BD699F" w:rsidRPr="00BD699F" w:rsidRDefault="00BD699F" w:rsidP="00BD699F">
          <w:pPr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en-GB" w:eastAsia="zh-CN"/>
            </w:rPr>
          </w:pPr>
          <w:r>
            <w:rPr>
              <w:rFonts w:ascii="Calibri" w:eastAsia="Times New Roman" w:hAnsi="Calibri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6B30888E" wp14:editId="3FF3AE37">
                <wp:extent cx="714375" cy="4286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99F" w:rsidRDefault="00BD699F" w:rsidP="00BD699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9F" w:rsidRDefault="00BD699F" w:rsidP="00BD699F">
      <w:pPr>
        <w:spacing w:after="0" w:line="240" w:lineRule="auto"/>
      </w:pPr>
      <w:r>
        <w:separator/>
      </w:r>
    </w:p>
  </w:footnote>
  <w:footnote w:type="continuationSeparator" w:id="0">
    <w:p w:rsidR="00BD699F" w:rsidRDefault="00BD699F" w:rsidP="00BD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9F" w:rsidRPr="00BD699F" w:rsidRDefault="00BD699F" w:rsidP="00BD699F">
    <w:pPr>
      <w:suppressAutoHyphens/>
      <w:spacing w:after="0" w:line="240" w:lineRule="auto"/>
      <w:jc w:val="center"/>
      <w:rPr>
        <w:rFonts w:ascii="Calibri" w:eastAsia="Times New Roman" w:hAnsi="Calibri" w:cs="Calibri"/>
        <w:szCs w:val="24"/>
        <w:lang w:eastAsia="zh-CN"/>
      </w:rPr>
    </w:pPr>
    <w:r w:rsidRPr="00BD699F">
      <w:rPr>
        <w:rFonts w:ascii="Calibri" w:eastAsia="Times New Roman" w:hAnsi="Calibri" w:cs="Calibri"/>
        <w:b/>
        <w:sz w:val="18"/>
        <w:szCs w:val="18"/>
        <w:lang w:eastAsia="zh-CN"/>
      </w:rPr>
      <w:t xml:space="preserve">ΔΙΑΚΗΡΥΞΗ ΑΝΟΙΧΤΟΥ ΗΛΕΚΤΡΟΝΙΚΟΥ ΔΙΑΓΩΝΙΣΜΟΥ ΓΙΑ ΤΟ ΕΡΓΟ: </w:t>
    </w:r>
  </w:p>
  <w:p w:rsidR="00BD699F" w:rsidRPr="00BD699F" w:rsidRDefault="00BD699F" w:rsidP="00BD699F">
    <w:pPr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BD699F">
      <w:rPr>
        <w:rFonts w:ascii="Calibri" w:eastAsia="Times New Roman" w:hAnsi="Calibri" w:cs="Calibri"/>
        <w:bCs/>
        <w:sz w:val="18"/>
        <w:szCs w:val="18"/>
        <w:lang w:eastAsia="zh-CN"/>
      </w:rPr>
      <w:t>«Ενίσχυση και πιστοποίηση επαγγελματικών γνώσεων και δεξιοτήτων ανέργων στην Περιφέρεια Ιονίων Νήσων»</w:t>
    </w:r>
  </w:p>
  <w:p w:rsidR="00BD699F" w:rsidRPr="008A2B93" w:rsidRDefault="00BD6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F"/>
    <w:rsid w:val="00083CA9"/>
    <w:rsid w:val="0041688D"/>
    <w:rsid w:val="008A2B93"/>
    <w:rsid w:val="00BD699F"/>
    <w:rsid w:val="00D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99F"/>
  </w:style>
  <w:style w:type="paragraph" w:styleId="a4">
    <w:name w:val="footer"/>
    <w:basedOn w:val="a"/>
    <w:link w:val="Char0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99F"/>
  </w:style>
  <w:style w:type="paragraph" w:styleId="a5">
    <w:name w:val="Balloon Text"/>
    <w:basedOn w:val="a"/>
    <w:link w:val="Char1"/>
    <w:uiPriority w:val="99"/>
    <w:semiHidden/>
    <w:unhideWhenUsed/>
    <w:rsid w:val="00B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99F"/>
  </w:style>
  <w:style w:type="paragraph" w:styleId="a4">
    <w:name w:val="footer"/>
    <w:basedOn w:val="a"/>
    <w:link w:val="Char0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99F"/>
  </w:style>
  <w:style w:type="paragraph" w:styleId="a5">
    <w:name w:val="Balloon Text"/>
    <w:basedOn w:val="a"/>
    <w:link w:val="Char1"/>
    <w:uiPriority w:val="99"/>
    <w:semiHidden/>
    <w:unhideWhenUsed/>
    <w:rsid w:val="00B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4</cp:revision>
  <dcterms:created xsi:type="dcterms:W3CDTF">2022-08-02T06:26:00Z</dcterms:created>
  <dcterms:modified xsi:type="dcterms:W3CDTF">2022-08-02T06:30:00Z</dcterms:modified>
</cp:coreProperties>
</file>